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befor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mallCaps w:val="1"/>
          <w:sz w:val="24"/>
          <w:szCs w:val="24"/>
          <w:rtl w:val="0"/>
        </w:rPr>
        <w:t xml:space="preserve">ANEXO III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  <w:tab/>
      </w:r>
    </w:p>
    <w:p w:rsidR="00000000" w:rsidDel="00000000" w:rsidP="00000000" w:rsidRDefault="00000000" w:rsidRPr="00000000" w14:paraId="00000002">
      <w:pPr>
        <w:spacing w:after="280" w:before="280" w:lineRule="auto"/>
        <w:jc w:val="center"/>
        <w:rPr>
          <w:rFonts w:ascii="Calibri" w:cs="Calibri" w:eastAsia="Calibri" w:hAnsi="Calibri"/>
          <w:b w:val="1"/>
          <w:smallCap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mallCaps w:val="1"/>
          <w:sz w:val="24"/>
          <w:szCs w:val="24"/>
          <w:rtl w:val="0"/>
        </w:rPr>
        <w:t xml:space="preserve">CRITÉRIOS UTILIZADOS NA AVALIAÇÃO DE MÉRITO CULTURAL</w:t>
      </w:r>
    </w:p>
    <w:p w:rsidR="00000000" w:rsidDel="00000000" w:rsidP="00000000" w:rsidRDefault="00000000" w:rsidRPr="00000000" w14:paraId="00000003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avaliação dos projetos será realizada mediante atribuição de notas aos critérios de seleção, conforme descrição a seguir:</w:t>
      </w:r>
    </w:p>
    <w:p w:rsidR="00000000" w:rsidDel="00000000" w:rsidP="00000000" w:rsidRDefault="00000000" w:rsidRPr="00000000" w14:paraId="00000004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• Grau pleno de atendimento do critério - 10 pontos;</w:t>
      </w:r>
    </w:p>
    <w:p w:rsidR="00000000" w:rsidDel="00000000" w:rsidP="00000000" w:rsidRDefault="00000000" w:rsidRPr="00000000" w14:paraId="00000005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• Grau satisfatório de atendimento do critério – 6 pontos;</w:t>
      </w:r>
    </w:p>
    <w:p w:rsidR="00000000" w:rsidDel="00000000" w:rsidP="00000000" w:rsidRDefault="00000000" w:rsidRPr="00000000" w14:paraId="00000006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• Grau insatisfatório de atendimento do critério – 2 pontos;</w:t>
      </w:r>
    </w:p>
    <w:p w:rsidR="00000000" w:rsidDel="00000000" w:rsidP="00000000" w:rsidRDefault="00000000" w:rsidRPr="00000000" w14:paraId="00000007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• Não atendimento do critério – 0 pontos.</w:t>
      </w:r>
    </w:p>
    <w:tbl>
      <w:tblPr>
        <w:tblStyle w:val="Table1"/>
        <w:tblW w:w="95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90"/>
        <w:gridCol w:w="2321.999999999999"/>
        <w:gridCol w:w="5028.000000000001"/>
        <w:gridCol w:w="1485"/>
        <w:tblGridChange w:id="0">
          <w:tblGrid>
            <w:gridCol w:w="690"/>
            <w:gridCol w:w="2321.999999999999"/>
            <w:gridCol w:w="5028.000000000001"/>
            <w:gridCol w:w="1485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gridSpan w:val="4"/>
            <w:tcBorders>
              <w:top w:color="000000" w:space="0" w:sz="5" w:val="single"/>
              <w:left w:color="000000" w:space="0" w:sz="5" w:val="single"/>
              <w:bottom w:color="000000" w:space="0" w:sz="11" w:val="single"/>
              <w:right w:color="000000" w:space="0" w:sz="5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CRITÉRIOS OBRIGATÓRIOS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Identificação do 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Descrição do 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Pontuação Máxima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Pertinência Cultural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Coerência com a categoria escolhida (ex: quadrilha, bacamarteiros, etc.) e com as tradições culturais nordestinas.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Impacto Sociocultural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Potencial do projeto de promover inclusão social, fortalecer identidades culturais e alcançar comunidades vulneráveis.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Originalidade e Criatividade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Inovação na abordagem artística, nos elementos estéticos e na forma de apresentação.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Currículo ou Portfólio do Proponente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Experiência e trajetória do artista, grupo ou coletivo na área cultural em questão.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Alcance e Acessibilidade do Projeto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Clareza sobre o público-alvo e compromisso com a democratização do acesso à cultura.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Formação de Equipe Técnica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Composição e qualificação da equipe envolvida na realização do projeto.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Relevância Identitária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Valorização de expressões culturais de comunidades tradicionais, povos originários, pessoas negras, quilombolas, ribeirinhas, entre outras.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Clareza e Coesão na Descrição do Projeto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Objetividade, consistência e detalhamento na proposta apresentada.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Compromisso com a Inclusão e Diversidade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Indicação de ações voltadas a públicos como PCDs, LGBTQIAPN+, mulheres, entre outros.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Viabilidade de Execução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Possibilidade real de realização do projeto conforme apresentado, considerando equipe, tempo e recursos.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after="120" w:before="120" w:lineRule="auto"/>
        <w:ind w:left="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40" w:befor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2286000</wp:posOffset>
          </wp:positionH>
          <wp:positionV relativeFrom="paragraph">
            <wp:posOffset>-295274</wp:posOffset>
          </wp:positionV>
          <wp:extent cx="938213" cy="938213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8213" cy="9382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3343275</wp:posOffset>
          </wp:positionH>
          <wp:positionV relativeFrom="paragraph">
            <wp:posOffset>-342899</wp:posOffset>
          </wp:positionV>
          <wp:extent cx="2933700" cy="1143000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33700" cy="1143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-104774</wp:posOffset>
          </wp:positionH>
          <wp:positionV relativeFrom="paragraph">
            <wp:posOffset>-300037</wp:posOffset>
          </wp:positionV>
          <wp:extent cx="1695450" cy="1057275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95450" cy="10572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